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86DC" w14:textId="77777777" w:rsidR="00463D02" w:rsidRPr="00C85F35" w:rsidRDefault="00463D02" w:rsidP="00463D02">
      <w:pPr>
        <w:spacing w:after="0" w:line="276" w:lineRule="auto"/>
        <w:jc w:val="center"/>
        <w:rPr>
          <w:rFonts w:eastAsia="Calibri" w:cs="Times New Roman"/>
          <w:b/>
          <w:bCs/>
          <w:i/>
          <w:kern w:val="0"/>
          <w:szCs w:val="28"/>
          <w:lang w:val="uk-UA"/>
          <w14:ligatures w14:val="none"/>
        </w:rPr>
      </w:pPr>
      <w:bookmarkStart w:id="0" w:name="_GoBack"/>
      <w:bookmarkEnd w:id="0"/>
      <w:r w:rsidRPr="00C85F35">
        <w:rPr>
          <w:rFonts w:eastAsia="Calibri" w:cs="Times New Roman"/>
          <w:b/>
          <w:bCs/>
          <w:i/>
          <w:kern w:val="0"/>
          <w:szCs w:val="28"/>
          <w:lang w:val="uk-UA"/>
          <w14:ligatures w14:val="none"/>
        </w:rPr>
        <w:t>Психолого-педагогічний семінар:</w:t>
      </w:r>
    </w:p>
    <w:p w14:paraId="597D5886" w14:textId="53CD1229" w:rsidR="00463D02" w:rsidRPr="00C85F35" w:rsidRDefault="00463D02" w:rsidP="00463D02">
      <w:pPr>
        <w:spacing w:after="0" w:line="276" w:lineRule="auto"/>
        <w:jc w:val="center"/>
        <w:rPr>
          <w:rFonts w:eastAsia="Calibri" w:cs="Times New Roman"/>
          <w:b/>
          <w:bCs/>
          <w:iCs/>
          <w:color w:val="C00000"/>
          <w:kern w:val="0"/>
          <w:sz w:val="32"/>
          <w:szCs w:val="32"/>
          <w:lang w:val="uk-UA"/>
          <w14:ligatures w14:val="none"/>
        </w:rPr>
      </w:pPr>
      <w:r w:rsidRPr="00463D02">
        <w:rPr>
          <w:rFonts w:eastAsia="Calibri" w:cs="Times New Roman"/>
          <w:b/>
          <w:bCs/>
          <w:iCs/>
          <w:color w:val="C00000"/>
          <w:kern w:val="0"/>
          <w:sz w:val="32"/>
          <w:szCs w:val="32"/>
          <w:lang w:val="uk-UA"/>
          <w14:ligatures w14:val="none"/>
        </w:rPr>
        <w:t>Психологічне здоров'я в умовах війни: виклики та стратегії підтримки</w:t>
      </w:r>
    </w:p>
    <w:p w14:paraId="03691AE5" w14:textId="77777777" w:rsidR="00463D02" w:rsidRPr="00C85F35" w:rsidRDefault="00463D02" w:rsidP="00463D02">
      <w:pPr>
        <w:spacing w:line="276" w:lineRule="auto"/>
        <w:jc w:val="center"/>
        <w:rPr>
          <w:rFonts w:cs="Times New Roman"/>
          <w:i/>
          <w:kern w:val="0"/>
          <w:szCs w:val="28"/>
          <w:lang w:val="uk-UA"/>
          <w14:ligatures w14:val="none"/>
        </w:rPr>
      </w:pPr>
      <w:r w:rsidRPr="00C85F35">
        <w:rPr>
          <w:rFonts w:cs="Times New Roman"/>
          <w:i/>
          <w:kern w:val="0"/>
          <w:szCs w:val="28"/>
          <w:lang w:val="uk-UA"/>
          <w14:ligatures w14:val="none"/>
        </w:rPr>
        <w:t xml:space="preserve">підготувала: практичний психолог Наталія </w:t>
      </w:r>
      <w:proofErr w:type="spellStart"/>
      <w:r w:rsidRPr="00C85F35">
        <w:rPr>
          <w:rFonts w:cs="Times New Roman"/>
          <w:i/>
          <w:kern w:val="0"/>
          <w:szCs w:val="28"/>
          <w:lang w:val="uk-UA"/>
          <w14:ligatures w14:val="none"/>
        </w:rPr>
        <w:t>Чепурняк</w:t>
      </w:r>
      <w:proofErr w:type="spellEnd"/>
    </w:p>
    <w:p w14:paraId="23B04808" w14:textId="77777777" w:rsidR="00463D02" w:rsidRPr="00C85F35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</w:p>
    <w:p w14:paraId="6F118098" w14:textId="6B07C227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szCs w:val="28"/>
          <w:lang w:val="uk-UA"/>
        </w:rPr>
        <w:t xml:space="preserve">Доброго дня, шановні колеги! Сьогодні я хочу поділитися з вами інформацією та практичними рекомендаціями з теми </w:t>
      </w:r>
      <w:bookmarkStart w:id="1" w:name="_Hlk190552537"/>
      <w:r w:rsidRPr="00463D02">
        <w:rPr>
          <w:szCs w:val="28"/>
          <w:lang w:val="uk-UA"/>
        </w:rPr>
        <w:t>«Психологічне здоров'я в умовах війни: виклики та стратегії підтримки».</w:t>
      </w:r>
      <w:bookmarkEnd w:id="1"/>
      <w:r w:rsidRPr="00463D02">
        <w:rPr>
          <w:szCs w:val="28"/>
          <w:lang w:val="uk-UA"/>
        </w:rPr>
        <w:t xml:space="preserve"> Ми живемо в надзвичайно складний час, коли війна приносити не лише фізичні, а й численні психологічні виклики. Наше завдання як педагогів – не лише передавати знання, а й підтримувати психоемоційний стан учнів та власний, адже наше здоров’я є запорукою ефективної роботи.</w:t>
      </w:r>
    </w:p>
    <w:p w14:paraId="0D7F2A81" w14:textId="4B71C478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</w:p>
    <w:p w14:paraId="628E3DE6" w14:textId="77777777" w:rsidR="00463D02" w:rsidRPr="00463D02" w:rsidRDefault="00463D02" w:rsidP="00463D02">
      <w:pPr>
        <w:spacing w:after="0" w:line="276" w:lineRule="auto"/>
        <w:jc w:val="both"/>
        <w:rPr>
          <w:b/>
          <w:bCs/>
          <w:szCs w:val="28"/>
          <w:lang w:val="uk-UA"/>
        </w:rPr>
      </w:pPr>
      <w:r w:rsidRPr="00463D02">
        <w:rPr>
          <w:b/>
          <w:bCs/>
          <w:szCs w:val="28"/>
          <w:lang w:val="uk-UA"/>
        </w:rPr>
        <w:t>1. Огляд основних психологічних викликів, які виникли під час війни</w:t>
      </w:r>
    </w:p>
    <w:p w14:paraId="05E992C0" w14:textId="77777777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Стрес та тривога.</w:t>
      </w:r>
    </w:p>
    <w:p w14:paraId="6CAF7C54" w14:textId="77777777" w:rsidR="00463D02" w:rsidRPr="00463D02" w:rsidRDefault="00463D02" w:rsidP="00463D0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Підвищений рівень стресу:</w:t>
      </w:r>
      <w:r w:rsidRPr="00463D02">
        <w:rPr>
          <w:szCs w:val="28"/>
          <w:lang w:val="uk-UA"/>
        </w:rPr>
        <w:t xml:space="preserve"> Постійна невизначеність, страх за майбутнє, турбота про безпеку сім'ї та близьких створюють постійно відчуття небезпеки.</w:t>
      </w:r>
    </w:p>
    <w:p w14:paraId="2341A5A4" w14:textId="78A2D0FC" w:rsidR="00463D02" w:rsidRPr="00463D02" w:rsidRDefault="00463D02" w:rsidP="00463D02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Підвищена тривожність:</w:t>
      </w:r>
      <w:r w:rsidRPr="00463D02">
        <w:rPr>
          <w:szCs w:val="28"/>
          <w:lang w:val="uk-UA"/>
        </w:rPr>
        <w:t xml:space="preserve"> Учні та викладачі можуть відчувати безпричинне хвилювання, що впливає на концентрацію уваги та загальну працездатність.</w:t>
      </w:r>
    </w:p>
    <w:p w14:paraId="287C59A0" w14:textId="30B05F10" w:rsidR="00463D02" w:rsidRPr="00463D02" w:rsidRDefault="00C85F35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>
        <w:rPr>
          <w:noProof/>
          <w:szCs w:val="28"/>
          <w:lang w:val="uk-UA"/>
        </w:rPr>
        <w:drawing>
          <wp:anchor distT="0" distB="0" distL="114300" distR="114300" simplePos="0" relativeHeight="251661312" behindDoc="1" locked="0" layoutInCell="1" allowOverlap="1" wp14:anchorId="758E14A1" wp14:editId="7EAFDC3D">
            <wp:simplePos x="0" y="0"/>
            <wp:positionH relativeFrom="margin">
              <wp:posOffset>4261485</wp:posOffset>
            </wp:positionH>
            <wp:positionV relativeFrom="paragraph">
              <wp:posOffset>9525</wp:posOffset>
            </wp:positionV>
            <wp:extent cx="164655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242" y="21469"/>
                <wp:lineTo x="21242" y="0"/>
                <wp:lineTo x="0" y="0"/>
              </wp:wrapPolygon>
            </wp:wrapTight>
            <wp:docPr id="4343442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D02" w:rsidRPr="00463D02">
        <w:rPr>
          <w:b/>
          <w:bCs/>
          <w:szCs w:val="28"/>
          <w:lang w:val="uk-UA"/>
        </w:rPr>
        <w:t>Емоційна нестабільність та розлад настрою.</w:t>
      </w:r>
      <w:r w:rsidRPr="00C85F35">
        <w:rPr>
          <w:noProof/>
          <w:szCs w:val="28"/>
          <w:lang w:val="uk-UA"/>
        </w:rPr>
        <w:t xml:space="preserve"> </w:t>
      </w:r>
    </w:p>
    <w:p w14:paraId="458708D2" w14:textId="0ABA85EC" w:rsidR="00463D02" w:rsidRPr="00463D02" w:rsidRDefault="00463D02" w:rsidP="00463D02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Періоди депресії:</w:t>
      </w:r>
      <w:r w:rsidRPr="00463D02">
        <w:rPr>
          <w:szCs w:val="28"/>
          <w:lang w:val="uk-UA"/>
        </w:rPr>
        <w:t xml:space="preserve"> Відчуття безсилля, смуток і розгубленість – це звичайна реакція на воєнну дійсність.</w:t>
      </w:r>
    </w:p>
    <w:p w14:paraId="686A34E2" w14:textId="77777777" w:rsidR="00463D02" w:rsidRPr="00463D02" w:rsidRDefault="00463D02" w:rsidP="00463D02">
      <w:pPr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Ірраціональні страхи та панічні атаки:</w:t>
      </w:r>
      <w:r w:rsidRPr="00463D02">
        <w:rPr>
          <w:szCs w:val="28"/>
          <w:lang w:val="uk-UA"/>
        </w:rPr>
        <w:t xml:space="preserve"> Раптові сплески емоційної напруги, які можуть заважати нормальній діяльності.</w:t>
      </w:r>
    </w:p>
    <w:p w14:paraId="4D7B9EB6" w14:textId="77777777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 xml:space="preserve">Втрата відчуття безпеки та руйнування соціальних </w:t>
      </w:r>
      <w:proofErr w:type="spellStart"/>
      <w:r w:rsidRPr="00463D02">
        <w:rPr>
          <w:b/>
          <w:bCs/>
          <w:szCs w:val="28"/>
          <w:lang w:val="uk-UA"/>
        </w:rPr>
        <w:t>зв'язків</w:t>
      </w:r>
      <w:proofErr w:type="spellEnd"/>
      <w:r w:rsidRPr="00463D02">
        <w:rPr>
          <w:b/>
          <w:bCs/>
          <w:szCs w:val="28"/>
          <w:lang w:val="uk-UA"/>
        </w:rPr>
        <w:t>.</w:t>
      </w:r>
    </w:p>
    <w:p w14:paraId="1A849971" w14:textId="77777777" w:rsidR="00463D02" w:rsidRPr="00463D02" w:rsidRDefault="00463D02" w:rsidP="00463D02">
      <w:pPr>
        <w:numPr>
          <w:ilvl w:val="0"/>
          <w:numId w:val="3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Почуття ізоляції:</w:t>
      </w:r>
      <w:r w:rsidRPr="00463D02">
        <w:rPr>
          <w:szCs w:val="28"/>
          <w:lang w:val="uk-UA"/>
        </w:rPr>
        <w:t xml:space="preserve"> Перебування в умовах війни часто веде до розриву соціальних контактів, що може спричинити відчуття самотності.</w:t>
      </w:r>
    </w:p>
    <w:p w14:paraId="6BFF380C" w14:textId="77777777" w:rsidR="00463D02" w:rsidRPr="00463D02" w:rsidRDefault="00463D02" w:rsidP="00463D02">
      <w:pPr>
        <w:numPr>
          <w:ilvl w:val="0"/>
          <w:numId w:val="3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Невизначеність у майбутньому:</w:t>
      </w:r>
      <w:r w:rsidRPr="00463D02">
        <w:rPr>
          <w:szCs w:val="28"/>
          <w:lang w:val="uk-UA"/>
        </w:rPr>
        <w:t xml:space="preserve"> Невідомість щодо того, як довгий триватиме конфлікт, створює додатковий тиск і посилює стрес.</w:t>
      </w:r>
    </w:p>
    <w:p w14:paraId="391626CF" w14:textId="77777777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Травматичний досвід.</w:t>
      </w:r>
    </w:p>
    <w:p w14:paraId="21DBB62F" w14:textId="77777777" w:rsidR="00463D02" w:rsidRPr="00463D02" w:rsidRDefault="00463D02" w:rsidP="00463D02">
      <w:pPr>
        <w:numPr>
          <w:ilvl w:val="0"/>
          <w:numId w:val="4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Посттравматичний стресовий розлад (ПТСР):</w:t>
      </w:r>
      <w:r w:rsidRPr="00463D02">
        <w:rPr>
          <w:szCs w:val="28"/>
          <w:lang w:val="uk-UA"/>
        </w:rPr>
        <w:t xml:space="preserve"> як в учнів, так і в педагогів можуть виникати симптоми ПТСР після пережитих травматичних подій, що вимагають особливої ​​уваги та розуміння.</w:t>
      </w:r>
    </w:p>
    <w:p w14:paraId="04E8DA88" w14:textId="77777777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Професійне вигорання.</w:t>
      </w:r>
    </w:p>
    <w:p w14:paraId="4843A588" w14:textId="5DB0E01A" w:rsidR="00463D02" w:rsidRPr="00463D02" w:rsidRDefault="00463D02" w:rsidP="00463D02">
      <w:pPr>
        <w:numPr>
          <w:ilvl w:val="0"/>
          <w:numId w:val="5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lastRenderedPageBreak/>
        <w:t>Перевантаження та емоційна втома:</w:t>
      </w:r>
      <w:r w:rsidRPr="00463D02">
        <w:rPr>
          <w:szCs w:val="28"/>
          <w:lang w:val="uk-UA"/>
        </w:rPr>
        <w:t xml:space="preserve"> Підвищені вимоги, зміна звичного робочого ритму, необхідність адаптації до нових умов призводять до перевтоми, що може погіршити ефективність роботи та задоволення від професії.</w:t>
      </w:r>
    </w:p>
    <w:p w14:paraId="66323D07" w14:textId="77777777" w:rsidR="00463D02" w:rsidRPr="00463D02" w:rsidRDefault="00463D02" w:rsidP="00463D02">
      <w:pPr>
        <w:spacing w:after="0" w:line="276" w:lineRule="auto"/>
        <w:ind w:firstLine="709"/>
        <w:jc w:val="both"/>
        <w:rPr>
          <w:b/>
          <w:bCs/>
          <w:szCs w:val="28"/>
          <w:lang w:val="uk-UA"/>
        </w:rPr>
      </w:pPr>
      <w:r w:rsidRPr="00463D02">
        <w:rPr>
          <w:b/>
          <w:bCs/>
          <w:szCs w:val="28"/>
          <w:lang w:val="uk-UA"/>
        </w:rPr>
        <w:t>2. Методи підтримки психоемоційного здоров'я у педагогічних колективах та учнів</w:t>
      </w:r>
    </w:p>
    <w:p w14:paraId="305C2197" w14:textId="77777777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Підтримка власного психоемоційного здоров'я.</w:t>
      </w:r>
    </w:p>
    <w:p w14:paraId="598174D9" w14:textId="77777777" w:rsidR="00463D02" w:rsidRPr="00463D02" w:rsidRDefault="00463D02" w:rsidP="00463D02">
      <w:pPr>
        <w:numPr>
          <w:ilvl w:val="0"/>
          <w:numId w:val="6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 xml:space="preserve">Самоаналіз і </w:t>
      </w:r>
      <w:proofErr w:type="spellStart"/>
      <w:r w:rsidRPr="00463D02">
        <w:rPr>
          <w:b/>
          <w:bCs/>
          <w:szCs w:val="28"/>
          <w:lang w:val="uk-UA"/>
        </w:rPr>
        <w:t>самоопіка</w:t>
      </w:r>
      <w:proofErr w:type="spellEnd"/>
      <w:r w:rsidRPr="00463D02">
        <w:rPr>
          <w:b/>
          <w:bCs/>
          <w:szCs w:val="28"/>
          <w:lang w:val="uk-UA"/>
        </w:rPr>
        <w:t>:</w:t>
      </w:r>
      <w:r w:rsidRPr="00463D02">
        <w:rPr>
          <w:szCs w:val="28"/>
          <w:lang w:val="uk-UA"/>
        </w:rPr>
        <w:t xml:space="preserve"> Важливо регулярно приділяти час для самоспостереження. Зверніть увагу на власні емоції, знайдіть час для відпочинку, розслаблення та хобі.</w:t>
      </w:r>
    </w:p>
    <w:p w14:paraId="566C7E40" w14:textId="77777777" w:rsidR="00463D02" w:rsidRPr="00463D02" w:rsidRDefault="00463D02" w:rsidP="00463D02">
      <w:pPr>
        <w:numPr>
          <w:ilvl w:val="0"/>
          <w:numId w:val="6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Професійна допомога:</w:t>
      </w:r>
      <w:r w:rsidRPr="00463D02">
        <w:rPr>
          <w:szCs w:val="28"/>
          <w:lang w:val="uk-UA"/>
        </w:rPr>
        <w:t xml:space="preserve"> Не соромтеся звернутися до психолога або психотерапевта, якщо відчуваєте, що самостійно важко справлятися з емоційним навантаженням.</w:t>
      </w:r>
    </w:p>
    <w:p w14:paraId="1B3439CA" w14:textId="77777777" w:rsidR="00463D02" w:rsidRPr="00463D02" w:rsidRDefault="00463D02" w:rsidP="00463D02">
      <w:pPr>
        <w:numPr>
          <w:ilvl w:val="0"/>
          <w:numId w:val="6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Групова підтримка:</w:t>
      </w:r>
      <w:r w:rsidRPr="00463D02">
        <w:rPr>
          <w:szCs w:val="28"/>
          <w:lang w:val="uk-UA"/>
        </w:rPr>
        <w:t xml:space="preserve"> Обговорення ситуацій з колегами може допомогти знайти нові стратегії вирішення проблеми та зменшити відчуття ізоляції.</w:t>
      </w:r>
    </w:p>
    <w:p w14:paraId="3D99BA5F" w14:textId="77777777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Створення підтримуючого середовища в школі.</w:t>
      </w:r>
    </w:p>
    <w:p w14:paraId="4D8FACFF" w14:textId="77777777" w:rsidR="00463D02" w:rsidRPr="00463D02" w:rsidRDefault="00463D02" w:rsidP="00463D02">
      <w:pPr>
        <w:numPr>
          <w:ilvl w:val="0"/>
          <w:numId w:val="7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Комунікація та взаємодопомога:</w:t>
      </w:r>
      <w:r w:rsidRPr="00463D02">
        <w:rPr>
          <w:szCs w:val="28"/>
          <w:lang w:val="uk-UA"/>
        </w:rPr>
        <w:t xml:space="preserve"> Створіть безпечний простір для обговорення емоційних труднощів. Регулярні зустрічі та обмін досвідом знизити рівень стресу.</w:t>
      </w:r>
    </w:p>
    <w:p w14:paraId="1BEC8E5A" w14:textId="3EFF06BE" w:rsidR="00463D02" w:rsidRPr="00463D02" w:rsidRDefault="00463D02" w:rsidP="00463D02">
      <w:pPr>
        <w:numPr>
          <w:ilvl w:val="0"/>
          <w:numId w:val="7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Розробка антикризових планів:</w:t>
      </w:r>
      <w:r w:rsidRPr="00463D02">
        <w:rPr>
          <w:szCs w:val="28"/>
          <w:lang w:val="uk-UA"/>
        </w:rPr>
        <w:t xml:space="preserve"> Підготуйте сценарії дій у кризових ситуаціях, щоб як учні, так і викладачі знали, до кого шукати за підтримкою.</w:t>
      </w:r>
    </w:p>
    <w:p w14:paraId="5D1DD2C2" w14:textId="472A9E3B" w:rsidR="00463D02" w:rsidRPr="00463D02" w:rsidRDefault="00C85F35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>
        <w:rPr>
          <w:b/>
          <w:bCs/>
          <w:noProof/>
          <w:szCs w:val="28"/>
          <w:lang w:val="uk-UA"/>
        </w:rPr>
        <w:drawing>
          <wp:anchor distT="0" distB="0" distL="114300" distR="114300" simplePos="0" relativeHeight="251662336" behindDoc="0" locked="0" layoutInCell="1" allowOverlap="1" wp14:anchorId="42E50AC8" wp14:editId="321DF659">
            <wp:simplePos x="0" y="0"/>
            <wp:positionH relativeFrom="margin">
              <wp:align>right</wp:align>
            </wp:positionH>
            <wp:positionV relativeFrom="paragraph">
              <wp:posOffset>88900</wp:posOffset>
            </wp:positionV>
            <wp:extent cx="1518920" cy="1523365"/>
            <wp:effectExtent l="0" t="0" r="5080" b="635"/>
            <wp:wrapThrough wrapText="bothSides">
              <wp:wrapPolygon edited="0">
                <wp:start x="0" y="0"/>
                <wp:lineTo x="0" y="21339"/>
                <wp:lineTo x="21401" y="21339"/>
                <wp:lineTo x="21401" y="0"/>
                <wp:lineTo x="0" y="0"/>
              </wp:wrapPolygon>
            </wp:wrapThrough>
            <wp:docPr id="21001990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63D02" w:rsidRPr="00463D02">
        <w:rPr>
          <w:b/>
          <w:bCs/>
          <w:szCs w:val="28"/>
          <w:lang w:val="uk-UA"/>
        </w:rPr>
        <w:t>Психоосвіта</w:t>
      </w:r>
      <w:proofErr w:type="spellEnd"/>
      <w:r w:rsidR="00463D02" w:rsidRPr="00463D02">
        <w:rPr>
          <w:b/>
          <w:bCs/>
          <w:szCs w:val="28"/>
          <w:lang w:val="uk-UA"/>
        </w:rPr>
        <w:t xml:space="preserve"> для учнів.</w:t>
      </w:r>
    </w:p>
    <w:p w14:paraId="5C2B41EE" w14:textId="77777777" w:rsidR="00463D02" w:rsidRPr="00463D02" w:rsidRDefault="00463D02" w:rsidP="00463D02">
      <w:pPr>
        <w:numPr>
          <w:ilvl w:val="0"/>
          <w:numId w:val="8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Навчання емоційній грамотності:</w:t>
      </w:r>
      <w:r w:rsidRPr="00463D02">
        <w:rPr>
          <w:szCs w:val="28"/>
          <w:lang w:val="uk-UA"/>
        </w:rPr>
        <w:t xml:space="preserve"> Допоможіть учням розпізнавати та називати свої емоції. Впровадьте в навчальний процес вправи, які сприяють розвитку емоційного інтелекту.</w:t>
      </w:r>
    </w:p>
    <w:p w14:paraId="028D1F0E" w14:textId="77777777" w:rsidR="00463D02" w:rsidRPr="00463D02" w:rsidRDefault="00463D02" w:rsidP="00463D02">
      <w:pPr>
        <w:numPr>
          <w:ilvl w:val="0"/>
          <w:numId w:val="8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Розвиток навичок саморегуляції:</w:t>
      </w:r>
      <w:r w:rsidRPr="00463D02">
        <w:rPr>
          <w:szCs w:val="28"/>
          <w:lang w:val="uk-UA"/>
        </w:rPr>
        <w:t xml:space="preserve"> Практики дихання, медитації, релаксаційні техніки – все це напруженим учням знизить рівень тривожності та впорається зі стресом.</w:t>
      </w:r>
    </w:p>
    <w:p w14:paraId="7AED1C85" w14:textId="77777777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Інтерактивні методи підтримки.</w:t>
      </w:r>
    </w:p>
    <w:p w14:paraId="756C229C" w14:textId="77777777" w:rsidR="00463D02" w:rsidRPr="00463D02" w:rsidRDefault="00463D02" w:rsidP="00463D02">
      <w:pPr>
        <w:numPr>
          <w:ilvl w:val="0"/>
          <w:numId w:val="9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Групові заняття та майстер-класи:</w:t>
      </w:r>
      <w:r w:rsidRPr="00463D02">
        <w:rPr>
          <w:szCs w:val="28"/>
          <w:lang w:val="uk-UA"/>
        </w:rPr>
        <w:t xml:space="preserve"> Організовуйте інтерактивні тренінги для педагогів та учнів, де будуть обговорюватися методи управління стресом, техніки релаксації та способи підвищення емоційної стабільності.</w:t>
      </w:r>
    </w:p>
    <w:p w14:paraId="5078BB06" w14:textId="77777777" w:rsidR="00463D02" w:rsidRPr="00463D02" w:rsidRDefault="00463D02" w:rsidP="00463D02">
      <w:pPr>
        <w:numPr>
          <w:ilvl w:val="0"/>
          <w:numId w:val="9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Тематичні бесіди та воркшопи:</w:t>
      </w:r>
      <w:r w:rsidRPr="00463D02">
        <w:rPr>
          <w:szCs w:val="28"/>
          <w:lang w:val="uk-UA"/>
        </w:rPr>
        <w:t xml:space="preserve"> Введіть серію заходів, присвячених роботі з емоціями, де кожен зможе поділитися своєю досвідом та отримати корисні поради.</w:t>
      </w:r>
    </w:p>
    <w:p w14:paraId="57D3B414" w14:textId="77777777" w:rsidR="00C85F35" w:rsidRDefault="00C85F35" w:rsidP="00463D02">
      <w:pPr>
        <w:spacing w:after="0" w:line="276" w:lineRule="auto"/>
        <w:ind w:firstLine="709"/>
        <w:jc w:val="both"/>
        <w:rPr>
          <w:b/>
          <w:bCs/>
          <w:szCs w:val="28"/>
          <w:lang w:val="uk-UA"/>
        </w:rPr>
      </w:pPr>
    </w:p>
    <w:p w14:paraId="570567E7" w14:textId="77777777" w:rsidR="00C85F35" w:rsidRDefault="00C85F35" w:rsidP="00463D02">
      <w:pPr>
        <w:spacing w:after="0" w:line="276" w:lineRule="auto"/>
        <w:ind w:firstLine="709"/>
        <w:jc w:val="both"/>
        <w:rPr>
          <w:b/>
          <w:bCs/>
          <w:szCs w:val="28"/>
          <w:lang w:val="uk-UA"/>
        </w:rPr>
      </w:pPr>
    </w:p>
    <w:p w14:paraId="3157F2C5" w14:textId="77777777" w:rsidR="00C85F35" w:rsidRDefault="00C85F35" w:rsidP="00463D02">
      <w:pPr>
        <w:spacing w:after="0" w:line="276" w:lineRule="auto"/>
        <w:ind w:firstLine="709"/>
        <w:jc w:val="both"/>
        <w:rPr>
          <w:b/>
          <w:bCs/>
          <w:szCs w:val="28"/>
          <w:lang w:val="uk-UA"/>
        </w:rPr>
      </w:pPr>
    </w:p>
    <w:p w14:paraId="42ABB4DD" w14:textId="056FE95B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lastRenderedPageBreak/>
        <w:t>Підтримка батьків та сімей.</w:t>
      </w:r>
    </w:p>
    <w:p w14:paraId="50465A66" w14:textId="77777777" w:rsidR="00463D02" w:rsidRPr="00463D02" w:rsidRDefault="00463D02" w:rsidP="00463D0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Співпраця із сім'ями:</w:t>
      </w:r>
      <w:r w:rsidRPr="00463D02">
        <w:rPr>
          <w:szCs w:val="28"/>
          <w:lang w:val="uk-UA"/>
        </w:rPr>
        <w:t xml:space="preserve"> Інформуйте батьків про важливість підтримки психоемоційного стану дітей. Проведіть спільні зустрічі, де буде обговорено, як підтримувати дітей у складний час.</w:t>
      </w:r>
    </w:p>
    <w:p w14:paraId="3606EC46" w14:textId="77777777" w:rsidR="00463D02" w:rsidRPr="00463D02" w:rsidRDefault="00463D02" w:rsidP="00463D02">
      <w:pPr>
        <w:numPr>
          <w:ilvl w:val="0"/>
          <w:numId w:val="10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Ресурси та інформаційні матеріали:</w:t>
      </w:r>
      <w:r w:rsidRPr="00463D02">
        <w:rPr>
          <w:szCs w:val="28"/>
          <w:lang w:val="uk-UA"/>
        </w:rPr>
        <w:t xml:space="preserve"> Надайте батькам інформацію про психологічну допомогу, гарячі лінії та онлайн-ресурси, де вони можуть отримати підтримку.</w:t>
      </w:r>
    </w:p>
    <w:p w14:paraId="42A2FE84" w14:textId="77777777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Створення атмосфери надії та оптимізму.</w:t>
      </w:r>
    </w:p>
    <w:p w14:paraId="020AD391" w14:textId="77777777" w:rsidR="00463D02" w:rsidRPr="00463D02" w:rsidRDefault="00463D02" w:rsidP="00463D02">
      <w:pPr>
        <w:numPr>
          <w:ilvl w:val="0"/>
          <w:numId w:val="11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Позитивне мислення:</w:t>
      </w:r>
      <w:r w:rsidRPr="00463D02">
        <w:rPr>
          <w:szCs w:val="28"/>
          <w:lang w:val="uk-UA"/>
        </w:rPr>
        <w:t xml:space="preserve"> </w:t>
      </w:r>
      <w:proofErr w:type="spellStart"/>
      <w:r w:rsidRPr="00463D02">
        <w:rPr>
          <w:szCs w:val="28"/>
          <w:lang w:val="uk-UA"/>
        </w:rPr>
        <w:t>Наголосуйте</w:t>
      </w:r>
      <w:proofErr w:type="spellEnd"/>
      <w:r w:rsidRPr="00463D02">
        <w:rPr>
          <w:szCs w:val="28"/>
          <w:lang w:val="uk-UA"/>
        </w:rPr>
        <w:t xml:space="preserve"> на позитивних моментах, навіть у складних умовах. Маленькі досягнення та успіхи кожного дня можуть стати основою для відновлення віри в краще майбутнє.</w:t>
      </w:r>
    </w:p>
    <w:p w14:paraId="74630B55" w14:textId="77777777" w:rsidR="00463D02" w:rsidRPr="00463D02" w:rsidRDefault="00463D02" w:rsidP="00463D02">
      <w:pPr>
        <w:numPr>
          <w:ilvl w:val="0"/>
          <w:numId w:val="11"/>
        </w:numPr>
        <w:tabs>
          <w:tab w:val="clear" w:pos="360"/>
          <w:tab w:val="num" w:pos="720"/>
        </w:tabs>
        <w:spacing w:after="0" w:line="276" w:lineRule="auto"/>
        <w:jc w:val="both"/>
        <w:rPr>
          <w:szCs w:val="28"/>
          <w:lang w:val="uk-UA"/>
        </w:rPr>
      </w:pPr>
      <w:r w:rsidRPr="00463D02">
        <w:rPr>
          <w:b/>
          <w:bCs/>
          <w:szCs w:val="28"/>
          <w:lang w:val="uk-UA"/>
        </w:rPr>
        <w:t>Суспільні ініціативи:</w:t>
      </w:r>
      <w:r w:rsidRPr="00463D02">
        <w:rPr>
          <w:szCs w:val="28"/>
          <w:lang w:val="uk-UA"/>
        </w:rPr>
        <w:t xml:space="preserve"> Організуйте спільні проекти, які сприяють відчуттю єдності та спільної підтримки серед педагогічного колективу та учнів.</w:t>
      </w:r>
    </w:p>
    <w:p w14:paraId="7B4EDAD1" w14:textId="4EECF78F" w:rsidR="00463D02" w:rsidRPr="00463D02" w:rsidRDefault="00463D02" w:rsidP="00C85F35">
      <w:pPr>
        <w:spacing w:after="0" w:line="276" w:lineRule="auto"/>
        <w:jc w:val="both"/>
        <w:rPr>
          <w:szCs w:val="28"/>
          <w:lang w:val="uk-UA"/>
        </w:rPr>
      </w:pPr>
    </w:p>
    <w:p w14:paraId="1B2D8B19" w14:textId="77777777" w:rsidR="00463D02" w:rsidRP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szCs w:val="28"/>
          <w:lang w:val="uk-UA"/>
        </w:rPr>
        <w:t>Шановні колеги, війна поставити перед нами надзвичайні випробування, але ми можемо зберегти психологічну рівновагу, якщо будемо підтримувати один одного і застосувати практичні стратегії. Наше завдання – не тільки навчати, але й створювати безпечне середовище, де кожен може відчути підтримку та розуміння. Пам'ятайте: навіть у найскладніші часи є місце для надії, і разом ми можемо подолати будь-які труднощі.</w:t>
      </w:r>
    </w:p>
    <w:p w14:paraId="3D3E0BA2" w14:textId="77777777" w:rsidR="00463D02" w:rsidRDefault="00463D02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 w:rsidRPr="00463D02">
        <w:rPr>
          <w:szCs w:val="28"/>
          <w:lang w:val="uk-UA"/>
        </w:rPr>
        <w:t>Дякую за увагу! Якщо у вас є питання або ви хочете поділитися своєю досвідом, запрошую до обговорення.</w:t>
      </w:r>
    </w:p>
    <w:p w14:paraId="760A6A12" w14:textId="77777777" w:rsidR="00C85F35" w:rsidRPr="00463D02" w:rsidRDefault="00C85F35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</w:p>
    <w:p w14:paraId="13C4208C" w14:textId="1EA3EED2" w:rsidR="00F12C76" w:rsidRPr="00C85F35" w:rsidRDefault="00C85F35" w:rsidP="00463D02">
      <w:pPr>
        <w:spacing w:after="0" w:line="276" w:lineRule="auto"/>
        <w:ind w:firstLine="709"/>
        <w:jc w:val="both"/>
        <w:rPr>
          <w:szCs w:val="28"/>
          <w:lang w:val="uk-UA"/>
        </w:rPr>
      </w:pPr>
      <w:r>
        <w:rPr>
          <w:noProof/>
          <w:szCs w:val="28"/>
          <w:lang w:val="uk-UA"/>
        </w:rPr>
        <w:drawing>
          <wp:inline distT="0" distB="0" distL="0" distR="0" wp14:anchorId="1D9F044A" wp14:editId="2FC11DE0">
            <wp:extent cx="4829175" cy="3019425"/>
            <wp:effectExtent l="0" t="0" r="9525" b="9525"/>
            <wp:docPr id="1567741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2C76" w:rsidRPr="00C85F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0049"/>
    <w:multiLevelType w:val="multilevel"/>
    <w:tmpl w:val="48147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43843"/>
    <w:multiLevelType w:val="multilevel"/>
    <w:tmpl w:val="22884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30399"/>
    <w:multiLevelType w:val="multilevel"/>
    <w:tmpl w:val="5BB6D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5138B"/>
    <w:multiLevelType w:val="multilevel"/>
    <w:tmpl w:val="CC626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D77D3"/>
    <w:multiLevelType w:val="multilevel"/>
    <w:tmpl w:val="7AE63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65F57"/>
    <w:multiLevelType w:val="multilevel"/>
    <w:tmpl w:val="AF12D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D2205"/>
    <w:multiLevelType w:val="multilevel"/>
    <w:tmpl w:val="8CF62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F757F"/>
    <w:multiLevelType w:val="multilevel"/>
    <w:tmpl w:val="9B8CC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915EC"/>
    <w:multiLevelType w:val="multilevel"/>
    <w:tmpl w:val="4FB2C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76545"/>
    <w:multiLevelType w:val="multilevel"/>
    <w:tmpl w:val="B3E6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8252F"/>
    <w:multiLevelType w:val="multilevel"/>
    <w:tmpl w:val="69AA3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3618690">
    <w:abstractNumId w:val="1"/>
  </w:num>
  <w:num w:numId="2" w16cid:durableId="905602774">
    <w:abstractNumId w:val="6"/>
  </w:num>
  <w:num w:numId="3" w16cid:durableId="258343335">
    <w:abstractNumId w:val="9"/>
  </w:num>
  <w:num w:numId="4" w16cid:durableId="1648627000">
    <w:abstractNumId w:val="0"/>
  </w:num>
  <w:num w:numId="5" w16cid:durableId="771819197">
    <w:abstractNumId w:val="8"/>
  </w:num>
  <w:num w:numId="6" w16cid:durableId="1647083193">
    <w:abstractNumId w:val="3"/>
  </w:num>
  <w:num w:numId="7" w16cid:durableId="1855996819">
    <w:abstractNumId w:val="7"/>
  </w:num>
  <w:num w:numId="8" w16cid:durableId="933516515">
    <w:abstractNumId w:val="2"/>
  </w:num>
  <w:num w:numId="9" w16cid:durableId="32854111">
    <w:abstractNumId w:val="5"/>
  </w:num>
  <w:num w:numId="10" w16cid:durableId="2103335225">
    <w:abstractNumId w:val="10"/>
  </w:num>
  <w:num w:numId="11" w16cid:durableId="1741365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EC"/>
    <w:rsid w:val="002026EC"/>
    <w:rsid w:val="00255089"/>
    <w:rsid w:val="002D72DF"/>
    <w:rsid w:val="00463D02"/>
    <w:rsid w:val="006C0B77"/>
    <w:rsid w:val="008242FF"/>
    <w:rsid w:val="00870751"/>
    <w:rsid w:val="00922C48"/>
    <w:rsid w:val="00B915B7"/>
    <w:rsid w:val="00C85F3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0683"/>
  <w15:chartTrackingRefBased/>
  <w15:docId w15:val="{65614134-A643-4C57-A0D0-43EEBD4F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2025-02-15T20:52:00Z</dcterms:created>
  <dcterms:modified xsi:type="dcterms:W3CDTF">2025-02-15T21:12:00Z</dcterms:modified>
</cp:coreProperties>
</file>